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CA" w:rsidRPr="004E16CA" w:rsidRDefault="004E16CA" w:rsidP="004E16CA">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r w:rsidRPr="004E16CA">
        <w:rPr>
          <w:rFonts w:ascii="Palatino Linotype" w:eastAsia="Times New Roman" w:hAnsi="Palatino Linotype" w:cs="Times New Roman"/>
          <w:noProof/>
          <w:color w:val="404040"/>
          <w:kern w:val="36"/>
          <w:sz w:val="37"/>
          <w:szCs w:val="37"/>
        </w:rPr>
        <w:t>Neuralstem Announces Topline Results Of Phase II ALS Trial</w:t>
      </w:r>
    </w:p>
    <w:p w:rsidR="0061121B" w:rsidRPr="004E16CA" w:rsidRDefault="004E16CA">
      <w:pPr>
        <w:rPr>
          <w:noProof/>
        </w:rPr>
      </w:pPr>
      <w:r w:rsidRPr="004E16CA">
        <w:rPr>
          <w:noProof/>
        </w:rPr>
        <w:drawing>
          <wp:inline distT="0" distB="0" distL="0" distR="0">
            <wp:extent cx="1438275" cy="1431084"/>
            <wp:effectExtent l="19050" t="0" r="9525" b="0"/>
            <wp:docPr id="1" name="Picture 1" descr="Neural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alstem Logo."/>
                    <pic:cNvPicPr>
                      <a:picLocks noChangeAspect="1" noChangeArrowheads="1"/>
                    </pic:cNvPicPr>
                  </pic:nvPicPr>
                  <pic:blipFill>
                    <a:blip r:embed="rId4" cstate="print"/>
                    <a:srcRect/>
                    <a:stretch>
                      <a:fillRect/>
                    </a:stretch>
                  </pic:blipFill>
                  <pic:spPr bwMode="auto">
                    <a:xfrm>
                      <a:off x="0" y="0"/>
                      <a:ext cx="1438275" cy="1431084"/>
                    </a:xfrm>
                    <a:prstGeom prst="rect">
                      <a:avLst/>
                    </a:prstGeom>
                    <a:noFill/>
                    <a:ln w="9525">
                      <a:noFill/>
                      <a:miter lim="800000"/>
                      <a:headEnd/>
                      <a:tailEnd/>
                    </a:ln>
                  </pic:spPr>
                </pic:pic>
              </a:graphicData>
            </a:graphic>
          </wp:inline>
        </w:drawing>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Style w:val="xn-location"/>
          <w:rFonts w:ascii="Helvetica" w:hAnsi="Helvetica" w:cs="Helvetica"/>
          <w:noProof/>
          <w:color w:val="404040"/>
          <w:sz w:val="21"/>
          <w:szCs w:val="21"/>
        </w:rPr>
        <w:t>GERMANTOWN, Md.</w:t>
      </w:r>
      <w:r w:rsidRPr="004E16CA">
        <w:rPr>
          <w:rFonts w:ascii="Helvetica" w:hAnsi="Helvetica" w:cs="Helvetica"/>
          <w:noProof/>
          <w:color w:val="404040"/>
          <w:sz w:val="21"/>
          <w:szCs w:val="21"/>
        </w:rPr>
        <w:t>,</w:t>
      </w:r>
      <w:r w:rsidRPr="004E16CA">
        <w:rPr>
          <w:rStyle w:val="apple-converted-space"/>
          <w:rFonts w:ascii="Helvetica" w:hAnsi="Helvetica" w:cs="Helvetica"/>
          <w:noProof/>
          <w:color w:val="404040"/>
          <w:sz w:val="21"/>
          <w:szCs w:val="21"/>
        </w:rPr>
        <w:t> </w:t>
      </w:r>
      <w:r w:rsidRPr="004E16CA">
        <w:rPr>
          <w:rStyle w:val="xn-chron"/>
          <w:rFonts w:ascii="Helvetica" w:hAnsi="Helvetica" w:cs="Helvetica"/>
          <w:noProof/>
          <w:color w:val="404040"/>
          <w:sz w:val="21"/>
          <w:szCs w:val="21"/>
        </w:rPr>
        <w:t>March 12, 2015</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/PRNewswire/ -- Neuralstem, Inc. (NYSE MKT: CUR) announced top line data from the Phase II trial of NSI-566 spinal cord-derived neural stem cells under development for the treatment of amyotrophic lateral sclerosis (ALS). The study met primary safety endpoints. The maximum tolerated dose of 16 million transplanted cells and the surgery was well tolerated.</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Secondary efficacy endpoints at nine months post-surgery indicate a 47% response rate to the stem cell treatment, as measured by either near-zero slope of decline or positive slope of ALSFRS score in seven out of 15 patients and by either a near-zero decline, or positive strengthening, of grip strength in seven out of 15 patients. Grip strength is an indicator of direct muscle strength of the lower arm. ALSFRS is a standard clinical test used to evaluate the functional status of ALS patients. The average ALSFRS score for responders at 9 months after treatment was 37. Non-responders scored an average of 14. These scores represent 93%, versus 35%, of the baseline score retained, respectively, by the responders versus non-responders at 9 months, which is a statistically significant difference. As measured by an average slope of decline of ALSFRS, responders' disease progression was -0.007 point per day, while non-responders' disease progression was -0.1 per day, which was again statistically significant. Lung function as measured by Seated Vital Capacity shows that responder patients remained within 94% of their starting scores, versus 71% for non-responder patients. The trial met its primary safety endpoints. Both the surgery and cells were well-tolerated, with one patient experiencing a surgical serious adverse event. </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"In this study, cervical intervention was both safe and well-tolerated with up to 8 million cells in 20 bilateral injections," said</w:t>
      </w:r>
      <w:r w:rsidRPr="004E16CA">
        <w:rPr>
          <w:rStyle w:val="apple-converted-space"/>
          <w:rFonts w:ascii="Helvetica" w:hAnsi="Helvetica" w:cs="Helvetica"/>
          <w:noProof/>
          <w:color w:val="404040"/>
          <w:sz w:val="21"/>
          <w:szCs w:val="21"/>
        </w:rPr>
        <w:t> </w:t>
      </w:r>
      <w:r w:rsidRPr="004E16CA">
        <w:rPr>
          <w:rStyle w:val="xn-person"/>
          <w:rFonts w:ascii="Helvetica" w:hAnsi="Helvetica" w:cs="Helvetica"/>
          <w:noProof/>
          <w:color w:val="404040"/>
          <w:sz w:val="21"/>
          <w:szCs w:val="21"/>
        </w:rPr>
        <w:t>Karl Johe</w:t>
      </w:r>
      <w:r w:rsidRPr="004E16CA">
        <w:rPr>
          <w:rFonts w:ascii="Helvetica" w:hAnsi="Helvetica" w:cs="Helvetica"/>
          <w:noProof/>
          <w:color w:val="404040"/>
          <w:sz w:val="21"/>
          <w:szCs w:val="21"/>
        </w:rPr>
        <w:t>, PhD, Neuralstem Chief Scientific Officer. "The study also demonstrated biological activity of the cells and stabilization of disease progression in a subset of patients. As in the first trial, there were both responders and non-responders within the same cohort, from patients whose general pre-surgical presentation is fairly similar. However, we believe that through the individual muscle group measurements, we may now be able to differentiate the responders from the non-responders.  </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 xml:space="preserve">"Our therapy involves transplanting NSI-566 cells directly into specific segments of the cord where the cells integrate into the host motor neurons. The cells surround, protect and nurture the patient's remaining motor neurons in those various cord segments. The approximate strength of those remaining motor neuron pools can be measured indirectly through muscle testing of the appropriate areas, such as in the grip strength tests. We believe these types of endpoints, measuring muscle </w:t>
      </w:r>
      <w:r w:rsidRPr="004E16CA">
        <w:rPr>
          <w:rFonts w:ascii="Helvetica" w:hAnsi="Helvetica" w:cs="Helvetica"/>
          <w:noProof/>
          <w:color w:val="404040"/>
          <w:sz w:val="21"/>
          <w:szCs w:val="21"/>
        </w:rPr>
        <w:lastRenderedPageBreak/>
        <w:t>strength, will allow us to effectively predict patients that will respond to treatment, adding a sensitive measure of the therapeutic effects after treatment. Testing this hypothesis will be one of the primary goals of our next trial." The full data is being compiled into a manuscript for publication.</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"We believe the top-line data are encouraging," said</w:t>
      </w:r>
      <w:r w:rsidRPr="004E16CA">
        <w:rPr>
          <w:rStyle w:val="apple-converted-space"/>
          <w:rFonts w:ascii="Helvetica" w:hAnsi="Helvetica" w:cs="Helvetica"/>
          <w:noProof/>
          <w:color w:val="404040"/>
          <w:sz w:val="21"/>
          <w:szCs w:val="21"/>
        </w:rPr>
        <w:t> </w:t>
      </w:r>
      <w:r w:rsidRPr="004E16CA">
        <w:rPr>
          <w:rStyle w:val="xn-person"/>
          <w:rFonts w:ascii="Helvetica" w:hAnsi="Helvetica" w:cs="Helvetica"/>
          <w:noProof/>
          <w:color w:val="404040"/>
          <w:sz w:val="21"/>
          <w:szCs w:val="21"/>
        </w:rPr>
        <w:t>Eva Feldman</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MD, PhD, Director of the A. Alfred Taubman Medical Research Institute and Director of Research of the ALS Clinic at the</w:t>
      </w:r>
      <w:r w:rsidRPr="004E16CA">
        <w:rPr>
          <w:rStyle w:val="apple-converted-space"/>
          <w:rFonts w:ascii="Helvetica" w:hAnsi="Helvetica" w:cs="Helvetica"/>
          <w:noProof/>
          <w:color w:val="404040"/>
          <w:sz w:val="21"/>
          <w:szCs w:val="21"/>
        </w:rPr>
        <w:t> </w:t>
      </w:r>
      <w:r w:rsidRPr="004E16CA">
        <w:rPr>
          <w:rStyle w:val="xn-org"/>
          <w:rFonts w:ascii="Helvetica" w:hAnsi="Helvetica" w:cs="Helvetica"/>
          <w:noProof/>
          <w:color w:val="404040"/>
          <w:sz w:val="21"/>
          <w:szCs w:val="21"/>
        </w:rPr>
        <w:t>University of Michigan</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Health System, and an unpaid consultant to Neuralstem. "We were able to dose up to 16 million cells in 40 injections, which we believe to be the maximum tolerated dose. As in the first trial, the top-line data show disease stabilization in a subgroup of patients. Perhaps equally as important, we believe the top-line data may support a method of differentiating responders from non-responders, which we believe will support our efforts as we move into the next, larger controlled trial expected to begin this summer." </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"The top-line data look very positive and encouraging. If this proportion of patients doing well after treatment can be corroborated in future therapeutic trials, it will be better than any response seen in any previous ALS trials," said site principal investigator,</w:t>
      </w:r>
      <w:r w:rsidRPr="004E16CA">
        <w:rPr>
          <w:rStyle w:val="apple-converted-space"/>
          <w:rFonts w:ascii="Helvetica" w:hAnsi="Helvetica" w:cs="Helvetica"/>
          <w:noProof/>
          <w:color w:val="404040"/>
          <w:sz w:val="21"/>
          <w:szCs w:val="21"/>
        </w:rPr>
        <w:t> </w:t>
      </w:r>
      <w:r w:rsidRPr="004E16CA">
        <w:rPr>
          <w:rStyle w:val="xn-person"/>
          <w:rFonts w:ascii="Helvetica" w:hAnsi="Helvetica" w:cs="Helvetica"/>
          <w:noProof/>
          <w:color w:val="404040"/>
          <w:sz w:val="21"/>
          <w:szCs w:val="21"/>
        </w:rPr>
        <w:t>Jonathan D. Glass</w:t>
      </w:r>
      <w:r w:rsidRPr="004E16CA">
        <w:rPr>
          <w:rFonts w:ascii="Helvetica" w:hAnsi="Helvetica" w:cs="Helvetica"/>
          <w:noProof/>
          <w:color w:val="404040"/>
          <w:sz w:val="21"/>
          <w:szCs w:val="21"/>
        </w:rPr>
        <w:t>, MD, Director of the Emory ALS Center. "Elucidating which factors define a patient who may have a therapeutic response to the stem cell treatment will be the next key challenge. We are hopeful that a set of predictive algorithms can be established to help pre-select the responders in our future trials."</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"We were very excited to participate as a site in this clinical trial," said  Merit Cudkowicz, MD, Chief of Neurology, Massachusetts General Hospital and Co-Chair of the Northeast ALS Consortium (NEALS). "We are hopeful with respect to the top-line results and we need to move swiftly and safely forward to confirm the responder effect and identify people who might benefit from this treatment approach."</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The open-label, dose-escalating trial treated 15 ambulatory patients, divided into 5 dosing cohorts, at three centers,</w:t>
      </w:r>
      <w:r w:rsidRPr="004E16CA">
        <w:rPr>
          <w:rStyle w:val="apple-converted-space"/>
          <w:rFonts w:ascii="Helvetica" w:hAnsi="Helvetica" w:cs="Helvetica"/>
          <w:noProof/>
          <w:color w:val="404040"/>
          <w:sz w:val="21"/>
          <w:szCs w:val="21"/>
        </w:rPr>
        <w:t> </w:t>
      </w:r>
      <w:r w:rsidRPr="004E16CA">
        <w:rPr>
          <w:rStyle w:val="xn-org"/>
          <w:rFonts w:ascii="Helvetica" w:hAnsi="Helvetica" w:cs="Helvetica"/>
          <w:noProof/>
          <w:color w:val="404040"/>
          <w:sz w:val="21"/>
          <w:szCs w:val="21"/>
        </w:rPr>
        <w:t>Emory University</w:t>
      </w:r>
      <w:r w:rsidRPr="004E16CA">
        <w:rPr>
          <w:rFonts w:ascii="Helvetica" w:hAnsi="Helvetica" w:cs="Helvetica"/>
          <w:noProof/>
          <w:color w:val="404040"/>
          <w:sz w:val="21"/>
          <w:szCs w:val="21"/>
        </w:rPr>
        <w:t>Hospital in</w:t>
      </w:r>
      <w:r w:rsidRPr="004E16CA">
        <w:rPr>
          <w:rStyle w:val="apple-converted-space"/>
          <w:rFonts w:ascii="Helvetica" w:hAnsi="Helvetica" w:cs="Helvetica"/>
          <w:noProof/>
          <w:color w:val="404040"/>
          <w:sz w:val="21"/>
          <w:szCs w:val="21"/>
        </w:rPr>
        <w:t> </w:t>
      </w:r>
      <w:r w:rsidRPr="004E16CA">
        <w:rPr>
          <w:rStyle w:val="xn-location"/>
          <w:rFonts w:ascii="Helvetica" w:hAnsi="Helvetica" w:cs="Helvetica"/>
          <w:noProof/>
          <w:color w:val="404040"/>
          <w:sz w:val="21"/>
          <w:szCs w:val="21"/>
        </w:rPr>
        <w:t>Atlanta, Georgia</w:t>
      </w:r>
      <w:r w:rsidRPr="004E16CA">
        <w:rPr>
          <w:rFonts w:ascii="Helvetica" w:hAnsi="Helvetica" w:cs="Helvetica"/>
          <w:noProof/>
          <w:color w:val="404040"/>
          <w:sz w:val="21"/>
          <w:szCs w:val="21"/>
        </w:rPr>
        <w:t>, the ALS Clinic at the</w:t>
      </w:r>
      <w:r w:rsidRPr="004E16CA">
        <w:rPr>
          <w:rStyle w:val="apple-converted-space"/>
          <w:rFonts w:ascii="Helvetica" w:hAnsi="Helvetica" w:cs="Helvetica"/>
          <w:noProof/>
          <w:color w:val="404040"/>
          <w:sz w:val="21"/>
          <w:szCs w:val="21"/>
        </w:rPr>
        <w:t> </w:t>
      </w:r>
      <w:r w:rsidRPr="004E16CA">
        <w:rPr>
          <w:rStyle w:val="xn-org"/>
          <w:rFonts w:ascii="Helvetica" w:hAnsi="Helvetica" w:cs="Helvetica"/>
          <w:noProof/>
          <w:color w:val="404040"/>
          <w:sz w:val="21"/>
          <w:szCs w:val="21"/>
        </w:rPr>
        <w:t>University of Michigan</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Health System, in</w:t>
      </w:r>
      <w:r w:rsidRPr="004E16CA">
        <w:rPr>
          <w:rStyle w:val="apple-converted-space"/>
          <w:rFonts w:ascii="Helvetica" w:hAnsi="Helvetica" w:cs="Helvetica"/>
          <w:noProof/>
          <w:color w:val="404040"/>
          <w:sz w:val="21"/>
          <w:szCs w:val="21"/>
        </w:rPr>
        <w:t> </w:t>
      </w:r>
      <w:r w:rsidRPr="004E16CA">
        <w:rPr>
          <w:rStyle w:val="xn-location"/>
          <w:rFonts w:ascii="Helvetica" w:hAnsi="Helvetica" w:cs="Helvetica"/>
          <w:noProof/>
          <w:color w:val="404040"/>
          <w:sz w:val="21"/>
          <w:szCs w:val="21"/>
        </w:rPr>
        <w:t>Ann Arbor, Michigan</w:t>
      </w:r>
      <w:r w:rsidRPr="004E16CA">
        <w:rPr>
          <w:rFonts w:ascii="Helvetica" w:hAnsi="Helvetica" w:cs="Helvetica"/>
          <w:noProof/>
          <w:color w:val="404040"/>
          <w:sz w:val="21"/>
          <w:szCs w:val="21"/>
        </w:rPr>
        <w:t>, and Massachusetts General Hospital in</w:t>
      </w:r>
      <w:r w:rsidRPr="004E16CA">
        <w:rPr>
          <w:rStyle w:val="apple-converted-space"/>
          <w:rFonts w:ascii="Helvetica" w:hAnsi="Helvetica" w:cs="Helvetica"/>
          <w:noProof/>
          <w:color w:val="404040"/>
          <w:sz w:val="21"/>
          <w:szCs w:val="21"/>
        </w:rPr>
        <w:t> </w:t>
      </w:r>
      <w:r w:rsidRPr="004E16CA">
        <w:rPr>
          <w:rStyle w:val="xn-location"/>
          <w:rFonts w:ascii="Helvetica" w:hAnsi="Helvetica" w:cs="Helvetica"/>
          <w:noProof/>
          <w:color w:val="404040"/>
          <w:sz w:val="21"/>
          <w:szCs w:val="21"/>
        </w:rPr>
        <w:t>Boston, Massachusetts</w:t>
      </w:r>
      <w:r w:rsidRPr="004E16CA">
        <w:rPr>
          <w:rFonts w:ascii="Helvetica" w:hAnsi="Helvetica" w:cs="Helvetica"/>
          <w:noProof/>
          <w:color w:val="404040"/>
          <w:sz w:val="21"/>
          <w:szCs w:val="21"/>
        </w:rPr>
        <w:t>, and under the direction of principal investigator (PI),</w:t>
      </w:r>
      <w:r w:rsidRPr="004E16CA">
        <w:rPr>
          <w:rStyle w:val="apple-converted-space"/>
          <w:rFonts w:ascii="Helvetica" w:hAnsi="Helvetica" w:cs="Helvetica"/>
          <w:noProof/>
          <w:color w:val="404040"/>
          <w:sz w:val="21"/>
          <w:szCs w:val="21"/>
        </w:rPr>
        <w:t> </w:t>
      </w:r>
      <w:r w:rsidRPr="004E16CA">
        <w:rPr>
          <w:rStyle w:val="xn-person"/>
          <w:rFonts w:ascii="Helvetica" w:hAnsi="Helvetica" w:cs="Helvetica"/>
          <w:noProof/>
          <w:color w:val="404040"/>
          <w:sz w:val="21"/>
          <w:szCs w:val="21"/>
        </w:rPr>
        <w:t>Eva Feldman</w:t>
      </w:r>
      <w:r w:rsidRPr="004E16CA">
        <w:rPr>
          <w:rFonts w:ascii="Helvetica" w:hAnsi="Helvetica" w:cs="Helvetica"/>
          <w:noProof/>
          <w:color w:val="404040"/>
          <w:sz w:val="21"/>
          <w:szCs w:val="21"/>
        </w:rPr>
        <w:t>, MD, PhD, Director of the A. Alfred Taubman Medical Research Institute and Director of Research of the ALS Clinic at the</w:t>
      </w:r>
      <w:r w:rsidRPr="004E16CA">
        <w:rPr>
          <w:rStyle w:val="apple-converted-space"/>
          <w:rFonts w:ascii="Helvetica" w:hAnsi="Helvetica" w:cs="Helvetica"/>
          <w:noProof/>
          <w:color w:val="404040"/>
          <w:sz w:val="21"/>
          <w:szCs w:val="21"/>
        </w:rPr>
        <w:t> </w:t>
      </w:r>
      <w:r w:rsidRPr="004E16CA">
        <w:rPr>
          <w:rStyle w:val="xn-org"/>
          <w:rFonts w:ascii="Helvetica" w:hAnsi="Helvetica" w:cs="Helvetica"/>
          <w:noProof/>
          <w:color w:val="404040"/>
          <w:sz w:val="21"/>
          <w:szCs w:val="21"/>
        </w:rPr>
        <w:t>University of Michigan</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Health System. Dosing increased from 1 million to 8 million cells in the cervical region of the spinal cord. The final trial cohort also received an additional 8 million cells in the lumbar region of the spinal cord.</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The company anticipates commencing a later-stage, multicenter trial of NSI-566 for treatment of ALS in 2015. Neuralstem has received orphan designation by the FDA for NSI-566 in ALS.</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u w:val="single"/>
        </w:rPr>
        <w:t>About Neuralstem</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Neuralstem's patented technology enables the production of multiple types of central nervous system stem cells in FDA GMP commercial quantities. These stem cells are under development for the potential treatment of central nervous system diseases and conditions.</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 xml:space="preserve">Neuralstem's ability to generate human neural stem cell lines for chemical screening has led to the discovery and patenting of compounds that Neuralstem believes may stimulate the brain's capacity to generate neurons, potentially reversing pathologies associated with certain central nervous system (CNS) conditions. The company has completed Phase Ia and Ib trials evaluating NSI-189, its first neurogenic small molecule product candidate, for the treatment of major depressive disorder (MDD), </w:t>
      </w:r>
      <w:r w:rsidRPr="004E16CA">
        <w:rPr>
          <w:rFonts w:ascii="Helvetica" w:hAnsi="Helvetica" w:cs="Helvetica"/>
          <w:noProof/>
          <w:color w:val="404040"/>
          <w:sz w:val="21"/>
          <w:szCs w:val="21"/>
        </w:rPr>
        <w:lastRenderedPageBreak/>
        <w:t>and is expecting to initiate a Phase II study for MDD and a Phase Ib study for cognitive deficit in Schizophrenia in 2015.</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Neuralstem's first stem cell product candidate, NSI-566, a spinal cord-derived neural stem cell line, is under development for treatment of amyotrophic lateral sclerosis (ALS, or</w:t>
      </w:r>
      <w:r w:rsidRPr="004E16CA">
        <w:rPr>
          <w:rStyle w:val="apple-converted-space"/>
          <w:rFonts w:ascii="Helvetica" w:hAnsi="Helvetica" w:cs="Helvetica"/>
          <w:noProof/>
          <w:color w:val="404040"/>
          <w:sz w:val="21"/>
          <w:szCs w:val="21"/>
        </w:rPr>
        <w:t> </w:t>
      </w:r>
      <w:r w:rsidRPr="004E16CA">
        <w:rPr>
          <w:rStyle w:val="xn-person"/>
          <w:rFonts w:ascii="Helvetica" w:hAnsi="Helvetica" w:cs="Helvetica"/>
          <w:noProof/>
          <w:color w:val="404040"/>
          <w:sz w:val="21"/>
          <w:szCs w:val="21"/>
        </w:rPr>
        <w:t>Lou Gehrig's</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disease). The primary endpoints were met in Phase II. In addition to ALS, NSI-566 is also in a Phase I trial in chronic spinal cord injury at UC San Diego School of Medicine. NSI-566 is also in clinical development to treat neurological diseases such as ischemic stroke and acute spinal cord injury.</w:t>
      </w:r>
    </w:p>
    <w:p w:rsidR="004E16CA" w:rsidRPr="004E16CA" w:rsidRDefault="004E16CA" w:rsidP="004E16CA">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Neuralstem's next generation stem cell product, NSI-532.IGF, consists of human cortex-derived neural stem cells that have been engineered to secrete human insulin-like growth factor 1 (IGF-1). In animal data presented at the Congress of Neurological Surgeons 2014 Annual Meeting, the cells rescued spatial learning and memory deficits in an animal model of Alzheimer's disease.</w:t>
      </w:r>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For more information, please visit</w:t>
      </w:r>
      <w:r w:rsidRPr="004E16CA">
        <w:rPr>
          <w:rStyle w:val="apple-converted-space"/>
          <w:rFonts w:ascii="Helvetica" w:hAnsi="Helvetica" w:cs="Helvetica"/>
          <w:noProof/>
          <w:color w:val="404040"/>
          <w:sz w:val="21"/>
          <w:szCs w:val="21"/>
        </w:rPr>
        <w:t> </w:t>
      </w:r>
      <w:hyperlink r:id="rId5" w:tgtFrame="_blank" w:history="1">
        <w:r w:rsidRPr="004E16CA">
          <w:rPr>
            <w:rStyle w:val="Hyperlink"/>
            <w:rFonts w:ascii="Helvetica" w:hAnsi="Helvetica" w:cs="Helvetica"/>
            <w:noProof/>
            <w:color w:val="3D98C6"/>
            <w:sz w:val="21"/>
            <w:szCs w:val="21"/>
          </w:rPr>
          <w:t>www.neuralstem.com</w:t>
        </w:r>
      </w:hyperlink>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or connect with us on</w:t>
      </w:r>
      <w:r w:rsidRPr="004E16CA">
        <w:rPr>
          <w:rStyle w:val="apple-converted-space"/>
          <w:rFonts w:ascii="Helvetica" w:hAnsi="Helvetica" w:cs="Helvetica"/>
          <w:noProof/>
          <w:color w:val="404040"/>
          <w:sz w:val="21"/>
          <w:szCs w:val="21"/>
        </w:rPr>
        <w:t> </w:t>
      </w:r>
      <w:hyperlink r:id="rId6" w:tgtFrame="_blank" w:history="1">
        <w:r w:rsidRPr="004E16CA">
          <w:rPr>
            <w:rStyle w:val="Hyperlink"/>
            <w:rFonts w:ascii="Helvetica" w:hAnsi="Helvetica" w:cs="Helvetica"/>
            <w:noProof/>
            <w:color w:val="3D98C6"/>
            <w:sz w:val="21"/>
            <w:szCs w:val="21"/>
          </w:rPr>
          <w:t>Twitter</w:t>
        </w:r>
      </w:hyperlink>
      <w:r w:rsidRPr="004E16CA">
        <w:rPr>
          <w:rFonts w:ascii="Helvetica" w:hAnsi="Helvetica" w:cs="Helvetica"/>
          <w:noProof/>
          <w:color w:val="404040"/>
          <w:sz w:val="21"/>
          <w:szCs w:val="21"/>
        </w:rPr>
        <w:t>,</w:t>
      </w:r>
      <w:r w:rsidRPr="004E16CA">
        <w:rPr>
          <w:rStyle w:val="apple-converted-space"/>
          <w:rFonts w:ascii="Helvetica" w:hAnsi="Helvetica" w:cs="Helvetica"/>
          <w:noProof/>
          <w:color w:val="404040"/>
          <w:sz w:val="21"/>
          <w:szCs w:val="21"/>
        </w:rPr>
        <w:t> </w:t>
      </w:r>
      <w:hyperlink r:id="rId7" w:tgtFrame="_blank" w:history="1">
        <w:r w:rsidRPr="004E16CA">
          <w:rPr>
            <w:rStyle w:val="Hyperlink"/>
            <w:rFonts w:ascii="Helvetica" w:hAnsi="Helvetica" w:cs="Helvetica"/>
            <w:noProof/>
            <w:color w:val="3D98C6"/>
            <w:sz w:val="21"/>
            <w:szCs w:val="21"/>
          </w:rPr>
          <w:t>Facebook</w:t>
        </w:r>
      </w:hyperlink>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and</w:t>
      </w:r>
      <w:r w:rsidRPr="004E16CA">
        <w:rPr>
          <w:rStyle w:val="apple-converted-space"/>
          <w:rFonts w:ascii="Helvetica" w:hAnsi="Helvetica" w:cs="Helvetica"/>
          <w:noProof/>
          <w:color w:val="404040"/>
          <w:sz w:val="21"/>
          <w:szCs w:val="21"/>
        </w:rPr>
        <w:t> </w:t>
      </w:r>
      <w:hyperlink r:id="rId8" w:tgtFrame="_blank" w:history="1">
        <w:r w:rsidRPr="004E16CA">
          <w:rPr>
            <w:rStyle w:val="Hyperlink"/>
            <w:rFonts w:ascii="Helvetica" w:hAnsi="Helvetica" w:cs="Helvetica"/>
            <w:noProof/>
            <w:color w:val="3D98C6"/>
            <w:sz w:val="21"/>
            <w:szCs w:val="21"/>
          </w:rPr>
          <w:t>LinkedIn</w:t>
        </w:r>
      </w:hyperlink>
    </w:p>
    <w:p w:rsidR="004E16CA" w:rsidRPr="004E16CA" w:rsidRDefault="004E16CA" w:rsidP="004E16CA">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4E16CA">
        <w:rPr>
          <w:rFonts w:ascii="Helvetica" w:hAnsi="Helvetica" w:cs="Helvetica"/>
          <w:noProof/>
          <w:color w:val="404040"/>
          <w:sz w:val="21"/>
          <w:szCs w:val="21"/>
        </w:rPr>
        <w:t>Cautionary Statement Regarding Forward Looking Information:</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br/>
        <w:t>This news release contains "forward-looking statements" made pursuant to the "safe harbor" provisions of the Private Securities Litigation Reform Act of 1995.  Such forward-looking statements relate to future, not past, events and may often be identified by words such as "expect," "anticipate," "intend," "plan," "believe," "seek" or "will." Forward-looking statements by their nature address matters that are, to different degrees, uncertain. Specific risks and uncertainties that could cause our actual results to differ materially from those expressed in our forward-looking statements include risks inherent in the development and commercialization of potential products, uncertainty of clinical trial results or regulatory approvals or clearances, need for future capital, dependence upon collaborators and maintenance of our intellectual property rights. Actual results may differ materially from the results anticipated in these forward-looking statements. Additional information on potential factors that could affect our results and other risks and uncertainties are detailed from time to time in Neuralstem's periodic reports, including the annual report on Form 10-K for the year ended</w:t>
      </w:r>
      <w:r w:rsidRPr="004E16CA">
        <w:rPr>
          <w:rStyle w:val="apple-converted-space"/>
          <w:rFonts w:ascii="Helvetica" w:hAnsi="Helvetica" w:cs="Helvetica"/>
          <w:noProof/>
          <w:color w:val="404040"/>
          <w:sz w:val="21"/>
          <w:szCs w:val="21"/>
        </w:rPr>
        <w:t> </w:t>
      </w:r>
      <w:r w:rsidRPr="004E16CA">
        <w:rPr>
          <w:rStyle w:val="xn-chron"/>
          <w:rFonts w:ascii="Helvetica" w:hAnsi="Helvetica" w:cs="Helvetica"/>
          <w:noProof/>
          <w:color w:val="404040"/>
          <w:sz w:val="21"/>
          <w:szCs w:val="21"/>
        </w:rPr>
        <w:t>December 31, 2013</w:t>
      </w:r>
      <w:r w:rsidRPr="004E16CA">
        <w:rPr>
          <w:rStyle w:val="apple-converted-space"/>
          <w:rFonts w:ascii="Helvetica" w:hAnsi="Helvetica" w:cs="Helvetica"/>
          <w:noProof/>
          <w:color w:val="404040"/>
          <w:sz w:val="21"/>
          <w:szCs w:val="21"/>
        </w:rPr>
        <w:t> </w:t>
      </w:r>
      <w:r w:rsidRPr="004E16CA">
        <w:rPr>
          <w:rFonts w:ascii="Helvetica" w:hAnsi="Helvetica" w:cs="Helvetica"/>
          <w:noProof/>
          <w:color w:val="404040"/>
          <w:sz w:val="21"/>
          <w:szCs w:val="21"/>
        </w:rPr>
        <w:t>and Form 10Q, for the period ended</w:t>
      </w:r>
      <w:r w:rsidRPr="004E16CA">
        <w:rPr>
          <w:rStyle w:val="apple-converted-space"/>
          <w:rFonts w:ascii="Helvetica" w:hAnsi="Helvetica" w:cs="Helvetica"/>
          <w:noProof/>
          <w:color w:val="404040"/>
          <w:sz w:val="21"/>
          <w:szCs w:val="21"/>
        </w:rPr>
        <w:t> </w:t>
      </w:r>
      <w:r w:rsidRPr="004E16CA">
        <w:rPr>
          <w:rStyle w:val="xn-chron"/>
          <w:rFonts w:ascii="Helvetica" w:hAnsi="Helvetica" w:cs="Helvetica"/>
          <w:noProof/>
          <w:color w:val="404040"/>
          <w:sz w:val="21"/>
          <w:szCs w:val="21"/>
        </w:rPr>
        <w:t>September 30, 2014</w:t>
      </w:r>
      <w:r w:rsidRPr="004E16CA">
        <w:rPr>
          <w:rFonts w:ascii="Helvetica" w:hAnsi="Helvetica" w:cs="Helvetica"/>
          <w:noProof/>
          <w:color w:val="404040"/>
          <w:sz w:val="21"/>
          <w:szCs w:val="21"/>
        </w:rPr>
        <w:t>.</w:t>
      </w:r>
    </w:p>
    <w:p w:rsidR="004E16CA" w:rsidRPr="004E16CA" w:rsidRDefault="004E16CA">
      <w:pPr>
        <w:rPr>
          <w:noProof/>
        </w:rPr>
      </w:pPr>
      <w:permStart w:id="0" w:edGrp="everyone"/>
      <w:permEnd w:id="0"/>
    </w:p>
    <w:sectPr w:rsidR="004E16CA" w:rsidRPr="004E16CA" w:rsidSect="0061121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e6RA97V1TTsN6yl8+FIktz3yPU=" w:salt="V9e2jlCqwP/p6t2FEOP4Tw=="/>
  <w:defaultTabStop w:val="720"/>
  <w:characterSpacingControl w:val="doNotCompress"/>
  <w:compat>
    <w:useFELayout/>
  </w:compat>
  <w:rsids>
    <w:rsidRoot w:val="004E16CA"/>
    <w:rsid w:val="00381471"/>
    <w:rsid w:val="004E16CA"/>
    <w:rsid w:val="00611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1B"/>
  </w:style>
  <w:style w:type="paragraph" w:styleId="Heading1">
    <w:name w:val="heading 1"/>
    <w:basedOn w:val="Normal"/>
    <w:link w:val="Heading1Char"/>
    <w:uiPriority w:val="9"/>
    <w:qFormat/>
    <w:rsid w:val="004E1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6C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E1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CA"/>
    <w:rPr>
      <w:rFonts w:ascii="Tahoma" w:hAnsi="Tahoma" w:cs="Tahoma"/>
      <w:sz w:val="16"/>
      <w:szCs w:val="16"/>
    </w:rPr>
  </w:style>
  <w:style w:type="paragraph" w:styleId="NormalWeb">
    <w:name w:val="Normal (Web)"/>
    <w:basedOn w:val="Normal"/>
    <w:uiPriority w:val="99"/>
    <w:semiHidden/>
    <w:unhideWhenUsed/>
    <w:rsid w:val="004E1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4E16CA"/>
  </w:style>
  <w:style w:type="character" w:customStyle="1" w:styleId="apple-converted-space">
    <w:name w:val="apple-converted-space"/>
    <w:basedOn w:val="DefaultParagraphFont"/>
    <w:rsid w:val="004E16CA"/>
  </w:style>
  <w:style w:type="character" w:customStyle="1" w:styleId="xn-chron">
    <w:name w:val="xn-chron"/>
    <w:basedOn w:val="DefaultParagraphFont"/>
    <w:rsid w:val="004E16CA"/>
  </w:style>
  <w:style w:type="character" w:customStyle="1" w:styleId="xn-person">
    <w:name w:val="xn-person"/>
    <w:basedOn w:val="DefaultParagraphFont"/>
    <w:rsid w:val="004E16CA"/>
  </w:style>
  <w:style w:type="character" w:customStyle="1" w:styleId="xn-org">
    <w:name w:val="xn-org"/>
    <w:basedOn w:val="DefaultParagraphFont"/>
    <w:rsid w:val="004E16CA"/>
  </w:style>
  <w:style w:type="character" w:styleId="Hyperlink">
    <w:name w:val="Hyperlink"/>
    <w:basedOn w:val="DefaultParagraphFont"/>
    <w:uiPriority w:val="99"/>
    <w:semiHidden/>
    <w:unhideWhenUsed/>
    <w:rsid w:val="004E16CA"/>
    <w:rPr>
      <w:color w:val="0000FF"/>
      <w:u w:val="single"/>
    </w:rPr>
  </w:style>
</w:styles>
</file>

<file path=word/webSettings.xml><?xml version="1.0" encoding="utf-8"?>
<w:webSettings xmlns:r="http://schemas.openxmlformats.org/officeDocument/2006/relationships" xmlns:w="http://schemas.openxmlformats.org/wordprocessingml/2006/main">
  <w:divs>
    <w:div w:id="160657441">
      <w:bodyDiv w:val="1"/>
      <w:marLeft w:val="0"/>
      <w:marRight w:val="0"/>
      <w:marTop w:val="0"/>
      <w:marBottom w:val="0"/>
      <w:divBdr>
        <w:top w:val="none" w:sz="0" w:space="0" w:color="auto"/>
        <w:left w:val="none" w:sz="0" w:space="0" w:color="auto"/>
        <w:bottom w:val="none" w:sz="0" w:space="0" w:color="auto"/>
        <w:right w:val="none" w:sz="0" w:space="0" w:color="auto"/>
      </w:divBdr>
    </w:div>
    <w:div w:id="8125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neuralstem-inc-?trk=hb_tab_compy_id_1846340" TargetMode="External"/><Relationship Id="rId3" Type="http://schemas.openxmlformats.org/officeDocument/2006/relationships/webSettings" Target="webSettings.xml"/><Relationship Id="rId7" Type="http://schemas.openxmlformats.org/officeDocument/2006/relationships/hyperlink" Target="http://www.facebook.com/Neuralst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uralstem_Inc" TargetMode="External"/><Relationship Id="rId5" Type="http://schemas.openxmlformats.org/officeDocument/2006/relationships/hyperlink" Target="http://www.neuralstem.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1394</Words>
  <Characters>7950</Characters>
  <Application>Microsoft Office Word</Application>
  <DocSecurity>8</DocSecurity>
  <Lines>66</Lines>
  <Paragraphs>18</Paragraphs>
  <ScaleCrop>false</ScaleCrop>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2015-03-28T10:27:00Z</dcterms:created>
  <dcterms:modified xsi:type="dcterms:W3CDTF">2015-03-29T22:57:00Z</dcterms:modified>
</cp:coreProperties>
</file>